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6359B6" w:rsidP="000C204B">
      <w:r>
        <w:t>от</w:t>
      </w:r>
      <w:r w:rsidR="008514B1">
        <w:t xml:space="preserve"> 22 января </w:t>
      </w:r>
      <w:r w:rsidR="000C204B" w:rsidRPr="00585527">
        <w:t>20</w:t>
      </w:r>
      <w:r>
        <w:t>21</w:t>
      </w:r>
      <w:r w:rsidR="000C204B"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="000C204B" w:rsidRPr="00585527">
        <w:t xml:space="preserve"> № </w:t>
      </w:r>
      <w:r w:rsidR="00604BBB">
        <w:t>3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3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5D62DB">
        <w:rPr>
          <w:rFonts w:ascii="Times New Roman" w:hAnsi="Times New Roman" w:cs="Times New Roman"/>
          <w:sz w:val="24"/>
          <w:szCs w:val="24"/>
        </w:rPr>
        <w:t>22 января 2021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04BBB">
        <w:rPr>
          <w:rFonts w:ascii="Times New Roman" w:hAnsi="Times New Roman" w:cs="Times New Roman"/>
          <w:sz w:val="24"/>
          <w:szCs w:val="24"/>
        </w:rPr>
        <w:t>3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r w:rsidR="005D6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D62DB">
        <w:rPr>
          <w:rFonts w:ascii="Times New Roman" w:hAnsi="Times New Roman" w:cs="Times New Roman"/>
          <w:sz w:val="24"/>
          <w:szCs w:val="24"/>
        </w:rPr>
        <w:t xml:space="preserve"> 2020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и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0B2607">
        <w:rPr>
          <w:rFonts w:ascii="Times New Roman" w:hAnsi="Times New Roman" w:cs="Times New Roman"/>
          <w:sz w:val="24"/>
          <w:szCs w:val="24"/>
        </w:rPr>
        <w:t>ержденным решением от 27 января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2607">
        <w:rPr>
          <w:rFonts w:ascii="Times New Roman" w:hAnsi="Times New Roman" w:cs="Times New Roman"/>
          <w:sz w:val="24"/>
          <w:szCs w:val="24"/>
        </w:rPr>
        <w:t>5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8A116C">
        <w:t>2020</w:t>
      </w:r>
      <w:r w:rsidR="00900C90">
        <w:t xml:space="preserve"> год проведено 3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900C90">
        <w:t xml:space="preserve"> принято 48</w:t>
      </w:r>
      <w:r w:rsidR="00330C6B" w:rsidRPr="00A70EF3">
        <w:t xml:space="preserve"> </w:t>
      </w:r>
      <w:r w:rsidR="006A48DB" w:rsidRPr="00A70EF3">
        <w:t>решений, в то</w:t>
      </w:r>
      <w:r w:rsidR="00900C90">
        <w:t>м числе по изменению в устав – 2</w:t>
      </w:r>
      <w:r w:rsidR="006A48DB" w:rsidRPr="00A70EF3">
        <w:t xml:space="preserve">, бюджету, налогам, финансам </w:t>
      </w:r>
      <w:r w:rsidR="00900C90">
        <w:t>- 13</w:t>
      </w:r>
      <w:r w:rsidR="00B61B0F" w:rsidRPr="00A70EF3">
        <w:t xml:space="preserve">, по </w:t>
      </w:r>
      <w:r w:rsidR="00900C90">
        <w:t>социальной политике – 1</w:t>
      </w:r>
      <w:r w:rsidR="006A48DB" w:rsidRPr="00A70EF3"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г.</w:t>
      </w:r>
      <w:r w:rsidR="00604BBB">
        <w:rPr>
          <w:bCs/>
        </w:rPr>
        <w:t xml:space="preserve"> </w:t>
      </w:r>
      <w:proofErr w:type="gramStart"/>
      <w:r w:rsidRPr="00A70EF3">
        <w:rPr>
          <w:bCs/>
        </w:rPr>
        <w:t>Белоярский</w:t>
      </w:r>
      <w:proofErr w:type="gramEnd"/>
      <w:r w:rsidRPr="00A70EF3">
        <w:rPr>
          <w:bCs/>
        </w:rPr>
        <w:t xml:space="preserve">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 w:rsidR="004635A0">
        <w:rPr>
          <w:rFonts w:ascii="Times New Roman" w:hAnsi="Times New Roman" w:cs="Times New Roman"/>
          <w:sz w:val="24"/>
          <w:szCs w:val="24"/>
        </w:rPr>
        <w:t>о органа Советом депутатов в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DC49ED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публичных слушания,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за 201</w:t>
      </w:r>
      <w:r w:rsidR="00DC49ED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DC49ED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C49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C49ED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DC49ED">
        <w:rPr>
          <w:rFonts w:ascii="Times New Roman" w:hAnsi="Times New Roman" w:cs="Times New Roman"/>
          <w:sz w:val="24"/>
          <w:szCs w:val="24"/>
        </w:rPr>
        <w:t xml:space="preserve">2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DC49ED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вопросы, 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801E30" w:rsidRPr="00A70EF3">
        <w:rPr>
          <w:rFonts w:ascii="Times New Roman" w:hAnsi="Times New Roman" w:cs="Times New Roman"/>
          <w:sz w:val="24"/>
          <w:szCs w:val="24"/>
        </w:rPr>
        <w:t>.</w:t>
      </w:r>
    </w:p>
    <w:p w:rsid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B80ECE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801E30" w:rsidRPr="00B8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30"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1D1046" w:rsidP="00E5027C">
      <w:pPr>
        <w:pStyle w:val="a3"/>
        <w:spacing w:before="0" w:beforeAutospacing="0" w:after="0" w:afterAutospacing="0"/>
        <w:ind w:firstLine="709"/>
        <w:jc w:val="both"/>
      </w:pPr>
      <w:r>
        <w:t>В 2020</w:t>
      </w:r>
      <w:r w:rsidR="00E5027C"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1C7EF0" w:rsidRDefault="00641F81" w:rsidP="001C7EF0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Положение о порядке управления и распоряжения муниципальным жилищным фондом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8A27F9" w:rsidRPr="00A70EF3" w:rsidRDefault="00641F81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D1046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 благоустройства территории сельского поселения </w:t>
      </w:r>
      <w:proofErr w:type="spellStart"/>
      <w:r w:rsidR="001D1046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1D10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7F9" w:rsidRPr="00A70EF3" w:rsidRDefault="00641F81" w:rsidP="008A27F9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8A27F9" w:rsidRPr="00A70E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2EA9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="008A27F9" w:rsidRPr="00A70EF3">
        <w:rPr>
          <w:rFonts w:ascii="Times New Roman" w:hAnsi="Times New Roman" w:cs="Times New Roman"/>
          <w:sz w:val="24"/>
          <w:szCs w:val="24"/>
        </w:rPr>
        <w:t>в решение «</w:t>
      </w:r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5027C" w:rsidRPr="00A70EF3" w:rsidRDefault="00E5027C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утверждены:</w:t>
      </w:r>
    </w:p>
    <w:p w:rsidR="001C7EF0" w:rsidRDefault="00920F90" w:rsidP="001C7EF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0EF3">
        <w:rPr>
          <w:color w:val="000000"/>
          <w:shd w:val="clear" w:color="auto" w:fill="FFFFFF"/>
        </w:rPr>
        <w:t xml:space="preserve">            1) </w:t>
      </w:r>
      <w:r w:rsidR="001C7EF0">
        <w:rPr>
          <w:color w:val="000000"/>
          <w:shd w:val="clear" w:color="auto" w:fill="FFFFFF"/>
        </w:rPr>
        <w:t xml:space="preserve">Регламент Совета депутатов сельского поселения </w:t>
      </w:r>
      <w:proofErr w:type="spellStart"/>
      <w:r w:rsidR="001C7EF0">
        <w:rPr>
          <w:color w:val="000000"/>
          <w:shd w:val="clear" w:color="auto" w:fill="FFFFFF"/>
        </w:rPr>
        <w:t>Казым</w:t>
      </w:r>
      <w:proofErr w:type="spellEnd"/>
      <w:r w:rsidR="001C7EF0">
        <w:rPr>
          <w:color w:val="000000"/>
          <w:shd w:val="clear" w:color="auto" w:fill="FFFFFF"/>
        </w:rPr>
        <w:t>;</w:t>
      </w:r>
    </w:p>
    <w:p w:rsidR="00E5027C" w:rsidRDefault="001C7EF0" w:rsidP="001C7EF0">
      <w:pPr>
        <w:pStyle w:val="a3"/>
        <w:spacing w:before="0" w:beforeAutospacing="0" w:after="0" w:afterAutospacing="0"/>
        <w:jc w:val="both"/>
      </w:pPr>
      <w:r>
        <w:t xml:space="preserve">            2) </w:t>
      </w:r>
      <w:r w:rsidR="00DF45DB">
        <w:t xml:space="preserve">Положение о порядке планирования и принятия решения об условиях приватизации муниципального имущества, находящегося в собственности муниципального образования сельское поселение </w:t>
      </w:r>
      <w:proofErr w:type="spellStart"/>
      <w:r w:rsidR="00DF45DB">
        <w:t>Казым</w:t>
      </w:r>
      <w:proofErr w:type="spellEnd"/>
      <w:r w:rsidR="00DF45DB">
        <w:t>;</w:t>
      </w:r>
    </w:p>
    <w:p w:rsidR="00580104" w:rsidRPr="00A70EF3" w:rsidRDefault="00580104" w:rsidP="001C7EF0">
      <w:pPr>
        <w:pStyle w:val="a3"/>
        <w:spacing w:before="0" w:beforeAutospacing="0" w:after="0" w:afterAutospacing="0"/>
        <w:jc w:val="both"/>
      </w:pPr>
      <w:r>
        <w:lastRenderedPageBreak/>
        <w:t xml:space="preserve">            3) Об утверждении Порядка назначения и проведения опроса граждан в сельском поселении </w:t>
      </w:r>
      <w:proofErr w:type="spellStart"/>
      <w:r>
        <w:t>Казым</w:t>
      </w:r>
      <w:proofErr w:type="spellEnd"/>
      <w:r>
        <w:t>.</w:t>
      </w:r>
    </w:p>
    <w:p w:rsidR="00E5027C" w:rsidRPr="00A70EF3" w:rsidRDefault="00580104" w:rsidP="00E5027C">
      <w:pPr>
        <w:ind w:firstLine="709"/>
        <w:jc w:val="both"/>
      </w:pPr>
      <w:proofErr w:type="gramStart"/>
      <w:r>
        <w:t>В течение 2020</w:t>
      </w:r>
      <w:r w:rsidR="00E5027C" w:rsidRPr="00A70EF3">
        <w:t xml:space="preserve"> года на основании соглашения о передаче осуществления полномочий </w:t>
      </w:r>
      <w:r w:rsidR="00E5027C"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="00E5027C"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E5027C"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="00E5027C" w:rsidRPr="00A70EF3">
        <w:t xml:space="preserve">Совета депутатов в контрольно-счетную палату Белоярского района с целью осуществления их </w:t>
      </w:r>
      <w:r w:rsidR="00E5027C"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rPr>
          <w:rFonts w:eastAsia="Calibri"/>
          <w:lang w:eastAsia="en-US"/>
        </w:rPr>
        <w:t>, а также</w:t>
      </w:r>
      <w:proofErr w:type="gramEnd"/>
      <w:r w:rsidR="00E5027C"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580104">
        <w:t>27</w:t>
      </w:r>
      <w:proofErr w:type="gramEnd"/>
      <w:r w:rsidR="00580104">
        <w:t xml:space="preserve"> января 2020</w:t>
      </w:r>
      <w:r w:rsidRPr="00A70EF3">
        <w:t xml:space="preserve"> года на заседании Совета депутатов был заслушан </w:t>
      </w:r>
      <w:hyperlink r:id="rId8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</w:t>
      </w:r>
      <w:r w:rsidR="00580104">
        <w:t>и администрации поселения за 2019</w:t>
      </w:r>
      <w:r w:rsidRPr="00A70EF3">
        <w:t xml:space="preserve"> год. Деятельность главы поселения и</w:t>
      </w:r>
      <w:r w:rsidR="00580104">
        <w:t xml:space="preserve">  администрации поселения за 2019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t>Также на заседании Совета депутатов заслушана и принята к сведению информация   председателя   Совета депутатов о д</w:t>
      </w:r>
      <w:r w:rsidR="00580104">
        <w:t xml:space="preserve">еятельности Совета депутатов в </w:t>
      </w:r>
      <w:r w:rsidRPr="00A70EF3">
        <w:t>201</w:t>
      </w:r>
      <w:r w:rsidR="00580104">
        <w:t>9</w:t>
      </w:r>
      <w:r w:rsidRPr="00A70EF3">
        <w:t xml:space="preserve">  году. </w:t>
      </w:r>
    </w:p>
    <w:p w:rsidR="00E5027C" w:rsidRPr="00A70EF3" w:rsidRDefault="008D23B3" w:rsidP="00E5027C">
      <w:pPr>
        <w:adjustRightInd w:val="0"/>
        <w:ind w:firstLine="709"/>
        <w:jc w:val="both"/>
      </w:pPr>
      <w:r>
        <w:t>27 января 2020</w:t>
      </w:r>
      <w:r w:rsidR="00E5027C" w:rsidRPr="00A70EF3">
        <w:t xml:space="preserve"> года был проведен сход граждан, проживающих в сел</w:t>
      </w:r>
      <w:r w:rsidR="00EB659A" w:rsidRPr="00A70EF3">
        <w:t xml:space="preserve">ьском поселении </w:t>
      </w:r>
      <w:proofErr w:type="spellStart"/>
      <w:r w:rsidR="00EB659A"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за 201</w:t>
      </w:r>
      <w:r>
        <w:t>9</w:t>
      </w:r>
      <w:r w:rsidR="00EB659A" w:rsidRPr="00A70EF3">
        <w:t xml:space="preserve">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</w:t>
      </w:r>
      <w:r w:rsidR="00492F56">
        <w:rPr>
          <w:rFonts w:ascii="Times New Roman" w:hAnsi="Times New Roman"/>
        </w:rPr>
        <w:t>о планирования работы в 2020</w:t>
      </w:r>
      <w:r w:rsidRPr="00A70EF3">
        <w:rPr>
          <w:rFonts w:ascii="Times New Roman" w:hAnsi="Times New Roman"/>
        </w:rPr>
        <w:t xml:space="preserve"> году Советом депутатов был рассмо</w:t>
      </w:r>
      <w:r w:rsidR="00492F56">
        <w:rPr>
          <w:rFonts w:ascii="Times New Roman" w:hAnsi="Times New Roman"/>
        </w:rPr>
        <w:t>трен проект плана работы на 2020</w:t>
      </w:r>
      <w:r w:rsidRPr="00A70EF3">
        <w:rPr>
          <w:rFonts w:ascii="Times New Roman" w:hAnsi="Times New Roman"/>
        </w:rPr>
        <w:t xml:space="preserve">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Pr="00A70EF3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тельность Совета депутатов в 2020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lastRenderedPageBreak/>
        <w:t>рассмотрение вопросов об утверждении местного бюджета и отчета о его исполнении пр</w:t>
      </w:r>
      <w:r w:rsidR="00F07615">
        <w:t>оизводилось в отчетном периоде 5</w:t>
      </w:r>
      <w:r w:rsidRPr="00A70EF3">
        <w:t xml:space="preserve"> раз; при этом рассмотрение указанных 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EB659A" w:rsidP="00BF5DB9">
      <w:pPr>
        <w:jc w:val="both"/>
      </w:pPr>
      <w:r w:rsidRPr="00A70EF3">
        <w:tab/>
        <w:t xml:space="preserve">В отчетный период </w:t>
      </w:r>
      <w:r w:rsidR="00CB704C">
        <w:t xml:space="preserve"> депутаты принимали участие во </w:t>
      </w:r>
      <w:r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. </w:t>
      </w:r>
    </w:p>
    <w:p w:rsidR="00BF5DB9" w:rsidRPr="00BF5DB9" w:rsidRDefault="00BF5DB9" w:rsidP="00BF5DB9">
      <w:pPr>
        <w:jc w:val="both"/>
      </w:pPr>
      <w:r>
        <w:t xml:space="preserve">           </w:t>
      </w:r>
      <w:r w:rsidRPr="00BF5DB9">
        <w:t xml:space="preserve">За текущий период было 3 письменных обращения граждан.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депутатов. Принято  депутатами граждан по личным вопросам - 14.</w:t>
      </w:r>
      <w:r>
        <w:t xml:space="preserve"> </w:t>
      </w:r>
      <w:r>
        <w:t>Все обращения рассмотрены в установленные сроки, заявителям направлены ответы.</w:t>
      </w:r>
      <w:bookmarkStart w:id="0" w:name="_GoBack"/>
      <w:bookmarkEnd w:id="0"/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</w:t>
      </w:r>
      <w:proofErr w:type="gramStart"/>
      <w:r w:rsidRPr="00BF5DB9">
        <w:t>.Д</w:t>
      </w:r>
      <w:proofErr w:type="gramEnd"/>
      <w:r w:rsidRPr="00BF5DB9">
        <w:t>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137D5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373AB"/>
    <w:rsid w:val="00151475"/>
    <w:rsid w:val="00194704"/>
    <w:rsid w:val="001C7EF0"/>
    <w:rsid w:val="001D1046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E2ED2"/>
    <w:rsid w:val="003F1AA5"/>
    <w:rsid w:val="003F3379"/>
    <w:rsid w:val="004033C4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D62DB"/>
    <w:rsid w:val="00604BBB"/>
    <w:rsid w:val="00625149"/>
    <w:rsid w:val="006359B6"/>
    <w:rsid w:val="00641F81"/>
    <w:rsid w:val="0065653D"/>
    <w:rsid w:val="00660E28"/>
    <w:rsid w:val="00665BA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C34EE"/>
    <w:rsid w:val="00AD1ECC"/>
    <w:rsid w:val="00B337E4"/>
    <w:rsid w:val="00B61B0F"/>
    <w:rsid w:val="00B80ECE"/>
    <w:rsid w:val="00BD0C51"/>
    <w:rsid w:val="00BF5DB9"/>
    <w:rsid w:val="00C27D6C"/>
    <w:rsid w:val="00C814D6"/>
    <w:rsid w:val="00C81AC4"/>
    <w:rsid w:val="00CB704C"/>
    <w:rsid w:val="00CF31C0"/>
    <w:rsid w:val="00D04D1D"/>
    <w:rsid w:val="00D07F1D"/>
    <w:rsid w:val="00D17296"/>
    <w:rsid w:val="00D55BD9"/>
    <w:rsid w:val="00D56C8C"/>
    <w:rsid w:val="00DA29C2"/>
    <w:rsid w:val="00DC49ED"/>
    <w:rsid w:val="00DE57B4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DEC-AE9E-45DE-9A6B-E5157D6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22</cp:revision>
  <cp:lastPrinted>2020-01-30T07:29:00Z</cp:lastPrinted>
  <dcterms:created xsi:type="dcterms:W3CDTF">2020-01-30T03:58:00Z</dcterms:created>
  <dcterms:modified xsi:type="dcterms:W3CDTF">2021-01-22T12:02:00Z</dcterms:modified>
</cp:coreProperties>
</file>